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F2AE61">
      <w:pPr>
        <w:numPr>
          <w:ilvl w:val="0"/>
          <w:numId w:val="0"/>
        </w:num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海外交流项目申报指南</w:t>
      </w:r>
    </w:p>
    <w:p w14:paraId="1E2483CB"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1、浏览器搜索“湖南大学”官网</w:t>
      </w:r>
      <w:bookmarkStart w:id="2" w:name="_GoBack"/>
      <w:bookmarkEnd w:id="2"/>
      <w:r>
        <w:rPr>
          <w:rFonts w:hint="eastAsia"/>
          <w:sz w:val="28"/>
          <w:szCs w:val="28"/>
          <w:lang w:val="en-US" w:eastAsia="zh-CN"/>
        </w:rPr>
        <w:t>→点击个人门户</w:t>
      </w:r>
      <w:r>
        <w:rPr>
          <w:sz w:val="28"/>
          <w:szCs w:val="28"/>
        </w:rPr>
        <w:drawing>
          <wp:inline distT="0" distB="0" distL="114300" distR="114300">
            <wp:extent cx="1712595" cy="975360"/>
            <wp:effectExtent l="0" t="0" r="1905" b="15240"/>
            <wp:docPr id="3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9"/>
                    <pic:cNvPicPr>
                      <a:picLocks noChangeAspect="1"/>
                    </pic:cNvPicPr>
                  </pic:nvPicPr>
                  <pic:blipFill>
                    <a:blip r:embed="rId4"/>
                    <a:srcRect l="54292" r="12966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>，进行登录</w:t>
      </w:r>
      <w:r>
        <w:rPr>
          <w:sz w:val="28"/>
          <w:szCs w:val="28"/>
        </w:rPr>
        <w:drawing>
          <wp:inline distT="0" distB="0" distL="114300" distR="114300">
            <wp:extent cx="1612265" cy="1656080"/>
            <wp:effectExtent l="0" t="0" r="6985" b="1270"/>
            <wp:docPr id="3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>→系统直通车→更多→综合服务：外事系统</w:t>
      </w:r>
    </w:p>
    <w:p w14:paraId="2CDB34E7">
      <w:pPr>
        <w:numPr>
          <w:ilvl w:val="0"/>
          <w:numId w:val="0"/>
        </w:numPr>
        <w:rPr>
          <w:rFonts w:hint="default" w:eastAsiaTheme="minorEastAsia"/>
          <w:color w:val="0000FF"/>
          <w:sz w:val="28"/>
          <w:szCs w:val="28"/>
          <w:highlight w:val="yellow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5271770" cy="2494915"/>
            <wp:effectExtent l="0" t="0" r="5080" b="635"/>
            <wp:docPr id="3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114300" distR="114300">
            <wp:extent cx="5264785" cy="2633980"/>
            <wp:effectExtent l="0" t="0" r="12065" b="13970"/>
            <wp:docPr id="3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C7A6D"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若已打开个人门户，直接进入链接</w:t>
      </w:r>
      <w:r>
        <w:rPr>
          <w:rFonts w:ascii="微软雅黑" w:hAnsi="微软雅黑" w:eastAsia="微软雅黑" w:cs="微软雅黑"/>
          <w:sz w:val="28"/>
          <w:szCs w:val="28"/>
        </w:rPr>
        <w:fldChar w:fldCharType="begin"/>
      </w:r>
      <w:r>
        <w:rPr>
          <w:rFonts w:ascii="微软雅黑" w:hAnsi="微软雅黑" w:eastAsia="微软雅黑" w:cs="微软雅黑"/>
          <w:sz w:val="28"/>
          <w:szCs w:val="28"/>
        </w:rPr>
        <w:instrText xml:space="preserve"> HYPERLINK "http://hdwsfw.hnu.edu.cn/Main/LeftMenuT.do?functionCode=0205" </w:instrText>
      </w:r>
      <w:r>
        <w:rPr>
          <w:rFonts w:ascii="微软雅黑" w:hAnsi="微软雅黑" w:eastAsia="微软雅黑" w:cs="微软雅黑"/>
          <w:sz w:val="28"/>
          <w:szCs w:val="28"/>
        </w:rPr>
        <w:fldChar w:fldCharType="separate"/>
      </w:r>
      <w:r>
        <w:rPr>
          <w:rStyle w:val="5"/>
          <w:rFonts w:ascii="微软雅黑" w:hAnsi="微软雅黑" w:eastAsia="微软雅黑" w:cs="微软雅黑"/>
          <w:sz w:val="28"/>
          <w:szCs w:val="28"/>
        </w:rPr>
        <w:t>http://hdwsfw.hnu.edu.cn/Main/LeftMenuT.do?functionCode=</w:t>
      </w:r>
      <w:bookmarkStart w:id="0" w:name="_Hlt102031358"/>
      <w:bookmarkStart w:id="1" w:name="_Hlt102031359"/>
      <w:r>
        <w:rPr>
          <w:rStyle w:val="5"/>
          <w:rFonts w:ascii="微软雅黑" w:hAnsi="微软雅黑" w:eastAsia="微软雅黑" w:cs="微软雅黑"/>
          <w:sz w:val="28"/>
          <w:szCs w:val="28"/>
        </w:rPr>
        <w:t>0</w:t>
      </w:r>
      <w:bookmarkEnd w:id="0"/>
      <w:bookmarkEnd w:id="1"/>
      <w:r>
        <w:rPr>
          <w:rStyle w:val="5"/>
          <w:rFonts w:ascii="微软雅黑" w:hAnsi="微软雅黑" w:eastAsia="微软雅黑" w:cs="微软雅黑"/>
          <w:sz w:val="28"/>
          <w:szCs w:val="28"/>
        </w:rPr>
        <w:t>205</w:t>
      </w:r>
      <w:r>
        <w:rPr>
          <w:rFonts w:ascii="微软雅黑" w:hAnsi="微软雅黑" w:eastAsia="微软雅黑" w:cs="微软雅黑"/>
          <w:sz w:val="28"/>
          <w:szCs w:val="28"/>
        </w:rPr>
        <w:fldChar w:fldCharType="end"/>
      </w:r>
      <w:r>
        <w:rPr>
          <w:rFonts w:hint="eastAsia" w:ascii="微软雅黑" w:hAnsi="微软雅黑" w:eastAsia="微软雅黑" w:cs="微软雅黑"/>
          <w:sz w:val="28"/>
          <w:szCs w:val="28"/>
        </w:rPr>
        <w:t xml:space="preserve"> </w:t>
      </w:r>
    </w:p>
    <w:p w14:paraId="29170D10">
      <w:pPr>
        <w:numPr>
          <w:ilvl w:val="0"/>
          <w:numId w:val="1"/>
        </w:num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进入系统后，进入：</w:t>
      </w:r>
      <w:r>
        <w:rPr>
          <w:sz w:val="28"/>
          <w:szCs w:val="28"/>
        </w:rPr>
        <w:drawing>
          <wp:inline distT="0" distB="0" distL="114300" distR="114300">
            <wp:extent cx="2202815" cy="828040"/>
            <wp:effectExtent l="0" t="0" r="6985" b="10160"/>
            <wp:docPr id="3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，若没有看到任何项目,</w:t>
      </w:r>
    </w:p>
    <w:p w14:paraId="181EF005">
      <w:pPr>
        <w:numPr>
          <w:ilvl w:val="0"/>
          <w:numId w:val="0"/>
        </w:numPr>
        <w:jc w:val="left"/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634990" cy="1800225"/>
            <wp:effectExtent l="0" t="0" r="3810" b="9525"/>
            <wp:docPr id="3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点击页面右下角</w:t>
      </w:r>
      <w:r>
        <w:rPr>
          <w:sz w:val="28"/>
          <w:szCs w:val="28"/>
        </w:rPr>
        <w:drawing>
          <wp:inline distT="0" distB="0" distL="114300" distR="114300">
            <wp:extent cx="1353185" cy="828040"/>
            <wp:effectExtent l="0" t="0" r="18415" b="10160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，或者右上角</w:t>
      </w:r>
      <w:r>
        <w:rPr>
          <w:sz w:val="28"/>
          <w:szCs w:val="28"/>
        </w:rPr>
        <w:drawing>
          <wp:inline distT="0" distB="0" distL="114300" distR="114300">
            <wp:extent cx="1507490" cy="791845"/>
            <wp:effectExtent l="0" t="0" r="16510" b="8255"/>
            <wp:docPr id="4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eastAsia="zh-CN"/>
        </w:rPr>
        <w:t>或者</w:t>
      </w:r>
      <w:r>
        <w:rPr>
          <w:sz w:val="28"/>
          <w:szCs w:val="28"/>
        </w:rPr>
        <w:drawing>
          <wp:inline distT="0" distB="0" distL="114300" distR="114300">
            <wp:extent cx="5272405" cy="1177290"/>
            <wp:effectExtent l="0" t="0" r="4445" b="3810"/>
            <wp:docPr id="4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，</w:t>
      </w:r>
      <w:r>
        <w:rPr>
          <w:rFonts w:hint="eastAsia"/>
          <w:b/>
          <w:bCs/>
          <w:color w:val="FF0000"/>
          <w:sz w:val="28"/>
          <w:szCs w:val="28"/>
        </w:rPr>
        <w:t>完善自己的个人资料再查看项目</w:t>
      </w:r>
      <w:r>
        <w:rPr>
          <w:rFonts w:hint="eastAsia"/>
          <w:color w:val="FF0000"/>
          <w:sz w:val="28"/>
          <w:szCs w:val="28"/>
        </w:rPr>
        <w:t>。</w:t>
      </w:r>
    </w:p>
    <w:p w14:paraId="44814916">
      <w:pPr>
        <w:jc w:val="left"/>
        <w:rPr>
          <w:rFonts w:hint="eastAsia"/>
          <w:sz w:val="28"/>
          <w:szCs w:val="28"/>
        </w:rPr>
      </w:pPr>
    </w:p>
    <w:p w14:paraId="056B257C">
      <w:pPr>
        <w:numPr>
          <w:ilvl w:val="0"/>
          <w:numId w:val="2"/>
        </w:numPr>
        <w:jc w:val="both"/>
        <w:rPr>
          <w:rFonts w:hint="eastAsia"/>
          <w:b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选择适合自己的项目进行填报，提交后可查看审核进度，</w:t>
      </w:r>
      <w:r>
        <w:rPr>
          <w:rFonts w:hint="eastAsia"/>
          <w:b/>
          <w:color w:val="FF0000"/>
          <w:sz w:val="28"/>
          <w:szCs w:val="28"/>
        </w:rPr>
        <w:t>请记得提醒导师或者辅导员进行审核：</w:t>
      </w:r>
    </w:p>
    <w:p w14:paraId="6E061CBA">
      <w:pPr>
        <w:numPr>
          <w:ilvl w:val="0"/>
          <w:numId w:val="0"/>
        </w:numPr>
        <w:jc w:val="both"/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6139815" cy="1440180"/>
            <wp:effectExtent l="0" t="0" r="13335" b="7620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981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9BDD1">
      <w:pPr>
        <w:jc w:val="left"/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6333490" cy="1440180"/>
            <wp:effectExtent l="0" t="0" r="10160" b="7620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349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E85AB"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4、录取后，需要在系统提交对应的材料。</w:t>
      </w:r>
    </w:p>
    <w:p w14:paraId="26567051">
      <w:pPr>
        <w:numPr>
          <w:ilvl w:val="0"/>
          <w:numId w:val="0"/>
        </w:numPr>
        <w:rPr>
          <w:rFonts w:hint="eastAsia"/>
          <w:color w:val="0000FF"/>
          <w:sz w:val="28"/>
          <w:szCs w:val="28"/>
          <w:highlight w:val="yellow"/>
          <w:lang w:val="en-US" w:eastAsia="zh-CN"/>
        </w:rPr>
      </w:pPr>
    </w:p>
    <w:p w14:paraId="081A5615">
      <w:pPr>
        <w:numPr>
          <w:ilvl w:val="0"/>
          <w:numId w:val="0"/>
        </w:numPr>
        <w:rPr>
          <w:rFonts w:hint="eastAsia"/>
          <w:color w:val="0000FF"/>
          <w:sz w:val="28"/>
          <w:szCs w:val="28"/>
          <w:highlight w:val="yellow"/>
          <w:lang w:val="en-US" w:eastAsia="zh-CN"/>
        </w:rPr>
      </w:pPr>
    </w:p>
    <w:p w14:paraId="779453B5">
      <w:pPr>
        <w:numPr>
          <w:ilvl w:val="0"/>
          <w:numId w:val="0"/>
        </w:numPr>
        <w:rPr>
          <w:rFonts w:hint="eastAsia"/>
          <w:color w:val="0000FF"/>
          <w:sz w:val="28"/>
          <w:szCs w:val="28"/>
          <w:highlight w:val="yellow"/>
          <w:lang w:val="en-US" w:eastAsia="zh-CN"/>
        </w:rPr>
      </w:pPr>
    </w:p>
    <w:p w14:paraId="2620DE95">
      <w:pPr>
        <w:numPr>
          <w:ilvl w:val="0"/>
          <w:numId w:val="0"/>
        </w:numPr>
        <w:rPr>
          <w:rFonts w:hint="eastAsia"/>
          <w:color w:val="0000FF"/>
          <w:sz w:val="28"/>
          <w:szCs w:val="28"/>
          <w:highlight w:val="yellow"/>
          <w:lang w:val="en-US" w:eastAsia="zh-CN"/>
        </w:rPr>
      </w:pPr>
    </w:p>
    <w:p w14:paraId="57DD002C">
      <w:pPr>
        <w:numPr>
          <w:ilvl w:val="0"/>
          <w:numId w:val="0"/>
        </w:numPr>
        <w:rPr>
          <w:rFonts w:hint="eastAsia"/>
          <w:color w:val="0000FF"/>
          <w:sz w:val="28"/>
          <w:szCs w:val="28"/>
          <w:highlight w:val="yellow"/>
          <w:lang w:val="en-US" w:eastAsia="zh-CN"/>
        </w:rPr>
      </w:pPr>
    </w:p>
    <w:p w14:paraId="0D089173">
      <w:pPr>
        <w:numPr>
          <w:ilvl w:val="0"/>
          <w:numId w:val="0"/>
        </w:numPr>
        <w:rPr>
          <w:rFonts w:hint="eastAsia"/>
          <w:color w:val="0000FF"/>
          <w:sz w:val="28"/>
          <w:szCs w:val="28"/>
          <w:highlight w:val="yellow"/>
          <w:lang w:val="en-US" w:eastAsia="zh-CN"/>
        </w:rPr>
      </w:pPr>
    </w:p>
    <w:p w14:paraId="111302A4">
      <w:pPr>
        <w:numPr>
          <w:ilvl w:val="0"/>
          <w:numId w:val="0"/>
        </w:numPr>
        <w:rPr>
          <w:rFonts w:hint="eastAsia"/>
          <w:color w:val="0000FF"/>
          <w:sz w:val="28"/>
          <w:szCs w:val="28"/>
          <w:highlight w:val="yellow"/>
          <w:lang w:val="en-US" w:eastAsia="zh-CN"/>
        </w:rPr>
      </w:pPr>
    </w:p>
    <w:p w14:paraId="1AB4CD4E">
      <w:pPr>
        <w:numPr>
          <w:ilvl w:val="0"/>
          <w:numId w:val="0"/>
        </w:numPr>
        <w:rPr>
          <w:rFonts w:hint="eastAsia"/>
          <w:color w:val="0000FF"/>
          <w:sz w:val="28"/>
          <w:szCs w:val="28"/>
          <w:highlight w:val="yellow"/>
          <w:lang w:val="en-US" w:eastAsia="zh-CN"/>
        </w:rPr>
      </w:pPr>
    </w:p>
    <w:p w14:paraId="1B39E978">
      <w:pPr>
        <w:numPr>
          <w:ilvl w:val="0"/>
          <w:numId w:val="0"/>
        </w:numPr>
        <w:rPr>
          <w:rFonts w:hint="eastAsia"/>
          <w:color w:val="0000FF"/>
          <w:sz w:val="28"/>
          <w:szCs w:val="28"/>
          <w:highlight w:val="yellow"/>
          <w:lang w:val="en-US" w:eastAsia="zh-CN"/>
        </w:rPr>
      </w:pPr>
    </w:p>
    <w:p w14:paraId="05B88F20">
      <w:pPr>
        <w:numPr>
          <w:ilvl w:val="0"/>
          <w:numId w:val="0"/>
        </w:numPr>
        <w:rPr>
          <w:rFonts w:hint="eastAsia"/>
          <w:color w:val="0000FF"/>
          <w:sz w:val="28"/>
          <w:szCs w:val="28"/>
          <w:highlight w:val="yellow"/>
          <w:lang w:val="en-US" w:eastAsia="zh-CN"/>
        </w:rPr>
      </w:pPr>
    </w:p>
    <w:p w14:paraId="5EA96507">
      <w:pPr>
        <w:numPr>
          <w:ilvl w:val="0"/>
          <w:numId w:val="0"/>
        </w:numPr>
        <w:rPr>
          <w:rFonts w:hint="eastAsia"/>
          <w:color w:val="0000FF"/>
          <w:sz w:val="28"/>
          <w:szCs w:val="28"/>
          <w:highlight w:val="yellow"/>
          <w:lang w:val="en-US" w:eastAsia="zh-CN"/>
        </w:rPr>
      </w:pPr>
    </w:p>
    <w:p w14:paraId="5BAA0537">
      <w:pPr>
        <w:numPr>
          <w:ilvl w:val="0"/>
          <w:numId w:val="0"/>
        </w:numPr>
        <w:rPr>
          <w:rFonts w:hint="eastAsia"/>
          <w:color w:val="0000FF"/>
          <w:sz w:val="28"/>
          <w:szCs w:val="28"/>
          <w:highlight w:val="yellow"/>
          <w:lang w:val="en-US" w:eastAsia="zh-CN"/>
        </w:rPr>
      </w:pPr>
    </w:p>
    <w:p w14:paraId="0A70C5C6">
      <w:pPr>
        <w:numPr>
          <w:ilvl w:val="0"/>
          <w:numId w:val="0"/>
        </w:numPr>
        <w:rPr>
          <w:rFonts w:hint="eastAsia"/>
          <w:color w:val="0000FF"/>
          <w:sz w:val="28"/>
          <w:szCs w:val="28"/>
          <w:highlight w:val="yellow"/>
          <w:lang w:val="en-US" w:eastAsia="zh-CN"/>
        </w:rPr>
      </w:pPr>
    </w:p>
    <w:p w14:paraId="00115B12">
      <w:pPr>
        <w:numPr>
          <w:ilvl w:val="0"/>
          <w:numId w:val="0"/>
        </w:numPr>
        <w:rPr>
          <w:rFonts w:hint="eastAsia"/>
          <w:color w:val="0000FF"/>
          <w:sz w:val="28"/>
          <w:szCs w:val="28"/>
          <w:highlight w:val="yellow"/>
          <w:lang w:val="en-US" w:eastAsia="zh-CN"/>
        </w:rPr>
      </w:pPr>
      <w:r>
        <w:rPr>
          <w:rFonts w:hint="eastAsia"/>
          <w:color w:val="0000FF"/>
          <w:sz w:val="28"/>
          <w:szCs w:val="28"/>
          <w:highlight w:val="yellow"/>
          <w:lang w:val="en-US" w:eastAsia="zh-CN"/>
        </w:rPr>
        <w:t>Step1：项目查询与申请</w:t>
      </w:r>
    </w:p>
    <w:p w14:paraId="703B1A73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个人门户→个人中心→业务系统→外事工作与港澳台事务管理系统</w:t>
      </w:r>
    </w:p>
    <w:p w14:paraId="0B73230A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→学生国际与港澳台交流项目管理→项目查询→项目名称，查看项目具体信息→项目申请（点击操作，进行项目申请；若该项目申报已结束，可以选择补录申请）</w:t>
      </w:r>
    </w:p>
    <w:p w14:paraId="0808A852">
      <w:pPr>
        <w:numPr>
          <w:ilvl w:val="0"/>
          <w:numId w:val="0"/>
        </w:numPr>
      </w:pPr>
      <w:r>
        <w:drawing>
          <wp:inline distT="0" distB="0" distL="114300" distR="114300">
            <wp:extent cx="6457950" cy="2700020"/>
            <wp:effectExtent l="0" t="0" r="0" b="5080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05101">
      <w:pPr>
        <w:numPr>
          <w:ilvl w:val="0"/>
          <w:numId w:val="0"/>
        </w:numPr>
        <w:rPr>
          <w:rFonts w:hint="eastAsia"/>
          <w:lang w:eastAsia="zh-CN"/>
        </w:rPr>
      </w:pPr>
      <w:r>
        <w:drawing>
          <wp:inline distT="0" distB="0" distL="114300" distR="114300">
            <wp:extent cx="6420485" cy="3780155"/>
            <wp:effectExtent l="0" t="0" r="18415" b="1079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2048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5CF0A">
      <w:pPr>
        <w:numPr>
          <w:ilvl w:val="0"/>
          <w:numId w:val="0"/>
        </w:numPr>
      </w:pPr>
    </w:p>
    <w:p w14:paraId="4058F5B2">
      <w:pPr>
        <w:numPr>
          <w:ilvl w:val="0"/>
          <w:numId w:val="0"/>
        </w:numPr>
      </w:pPr>
    </w:p>
    <w:p w14:paraId="15F9B301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 w14:paraId="742418AB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 w14:paraId="62DC299A">
      <w:pPr>
        <w:numPr>
          <w:ilvl w:val="0"/>
          <w:numId w:val="0"/>
        </w:numPr>
      </w:pPr>
      <w:r>
        <w:drawing>
          <wp:inline distT="0" distB="0" distL="114300" distR="114300">
            <wp:extent cx="5265420" cy="3114040"/>
            <wp:effectExtent l="0" t="0" r="1905" b="63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114040"/>
            <wp:effectExtent l="0" t="0" r="1905" b="63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85C4B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 w14:paraId="7E6BF011">
      <w:pPr>
        <w:numPr>
          <w:ilvl w:val="0"/>
          <w:numId w:val="0"/>
        </w:numPr>
        <w:rPr>
          <w:rFonts w:hint="eastAsia"/>
          <w:color w:val="0000FF"/>
          <w:sz w:val="28"/>
          <w:szCs w:val="28"/>
          <w:highlight w:val="yellow"/>
          <w:lang w:val="en-US" w:eastAsia="zh-CN"/>
        </w:rPr>
      </w:pPr>
      <w:r>
        <w:rPr>
          <w:rFonts w:hint="eastAsia"/>
          <w:color w:val="0000FF"/>
          <w:sz w:val="28"/>
          <w:szCs w:val="28"/>
          <w:highlight w:val="yellow"/>
          <w:lang w:val="en-US" w:eastAsia="zh-CN"/>
        </w:rPr>
        <w:t>Step2：填报基本信息</w:t>
      </w:r>
    </w:p>
    <w:p w14:paraId="4AB0B45A">
      <w:pPr>
        <w:numPr>
          <w:ilvl w:val="0"/>
          <w:numId w:val="3"/>
        </w:num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“</w:t>
      </w:r>
      <w:r>
        <w:rPr>
          <w:rFonts w:hint="eastAsia"/>
          <w:color w:val="FF0000"/>
          <w:sz w:val="28"/>
          <w:szCs w:val="28"/>
          <w:lang w:val="en-US" w:eastAsia="zh-CN"/>
        </w:rPr>
        <w:t>*</w:t>
      </w:r>
      <w:r>
        <w:rPr>
          <w:rFonts w:hint="eastAsia"/>
          <w:sz w:val="28"/>
          <w:szCs w:val="28"/>
          <w:lang w:val="en-US" w:eastAsia="zh-CN"/>
        </w:rPr>
        <w:t>”代表</w:t>
      </w:r>
      <w:r>
        <w:rPr>
          <w:rFonts w:hint="eastAsia"/>
          <w:color w:val="FF0000"/>
          <w:sz w:val="28"/>
          <w:szCs w:val="28"/>
          <w:lang w:val="en-US" w:eastAsia="zh-CN"/>
        </w:rPr>
        <w:t>必填项</w:t>
      </w:r>
    </w:p>
    <w:p w14:paraId="7889E0F9">
      <w:pPr>
        <w:numPr>
          <w:ilvl w:val="0"/>
          <w:numId w:val="3"/>
        </w:num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年级填写内容：例如2024级本科生</w:t>
      </w:r>
    </w:p>
    <w:p w14:paraId="54FEEC7C">
      <w:pPr>
        <w:numPr>
          <w:ilvl w:val="0"/>
          <w:numId w:val="0"/>
        </w:numPr>
      </w:pPr>
      <w:r>
        <w:drawing>
          <wp:inline distT="0" distB="0" distL="114300" distR="114300">
            <wp:extent cx="5255895" cy="3132455"/>
            <wp:effectExtent l="0" t="0" r="190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AC815">
      <w:pPr>
        <w:numPr>
          <w:ilvl w:val="0"/>
          <w:numId w:val="0"/>
        </w:numPr>
      </w:pPr>
      <w:r>
        <w:drawing>
          <wp:inline distT="0" distB="0" distL="114300" distR="114300">
            <wp:extent cx="5264150" cy="3114040"/>
            <wp:effectExtent l="0" t="0" r="3175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4B371">
      <w:pPr>
        <w:numPr>
          <w:ilvl w:val="0"/>
          <w:numId w:val="0"/>
        </w:numPr>
      </w:pPr>
      <w:r>
        <w:drawing>
          <wp:inline distT="0" distB="0" distL="114300" distR="114300">
            <wp:extent cx="5251450" cy="3117215"/>
            <wp:effectExtent l="0" t="0" r="6350" b="698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AABE6">
      <w:pPr>
        <w:numPr>
          <w:ilvl w:val="0"/>
          <w:numId w:val="0"/>
        </w:numPr>
      </w:pPr>
      <w:r>
        <w:drawing>
          <wp:inline distT="0" distB="0" distL="114300" distR="114300">
            <wp:extent cx="5259070" cy="3150235"/>
            <wp:effectExtent l="0" t="0" r="8255" b="254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44DCE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 w14:paraId="38D9BA11">
      <w:pPr>
        <w:numPr>
          <w:ilvl w:val="0"/>
          <w:numId w:val="0"/>
        </w:numPr>
        <w:rPr>
          <w:rFonts w:hint="eastAsia"/>
          <w:color w:val="0000FF"/>
          <w:sz w:val="28"/>
          <w:szCs w:val="28"/>
          <w:highlight w:val="yellow"/>
          <w:lang w:val="en-US" w:eastAsia="zh-CN"/>
        </w:rPr>
      </w:pPr>
    </w:p>
    <w:p w14:paraId="15673C1F">
      <w:pPr>
        <w:numPr>
          <w:ilvl w:val="0"/>
          <w:numId w:val="0"/>
        </w:numPr>
        <w:rPr>
          <w:rFonts w:hint="eastAsia"/>
          <w:color w:val="0000FF"/>
          <w:sz w:val="28"/>
          <w:szCs w:val="28"/>
          <w:highlight w:val="yellow"/>
          <w:lang w:val="en-US" w:eastAsia="zh-CN"/>
        </w:rPr>
      </w:pPr>
    </w:p>
    <w:p w14:paraId="504331A0">
      <w:pPr>
        <w:numPr>
          <w:ilvl w:val="0"/>
          <w:numId w:val="0"/>
        </w:numPr>
        <w:rPr>
          <w:rFonts w:hint="eastAsia"/>
          <w:color w:val="0000FF"/>
          <w:sz w:val="28"/>
          <w:szCs w:val="28"/>
          <w:highlight w:val="yellow"/>
          <w:lang w:val="en-US" w:eastAsia="zh-CN"/>
        </w:rPr>
      </w:pPr>
    </w:p>
    <w:p w14:paraId="3B328127">
      <w:pPr>
        <w:numPr>
          <w:ilvl w:val="0"/>
          <w:numId w:val="0"/>
        </w:numPr>
        <w:rPr>
          <w:rFonts w:hint="eastAsia"/>
          <w:color w:val="0000FF"/>
          <w:sz w:val="28"/>
          <w:szCs w:val="28"/>
          <w:highlight w:val="yellow"/>
          <w:lang w:val="en-US" w:eastAsia="zh-CN"/>
        </w:rPr>
      </w:pPr>
    </w:p>
    <w:p w14:paraId="23FB3D0F">
      <w:pPr>
        <w:numPr>
          <w:ilvl w:val="0"/>
          <w:numId w:val="0"/>
        </w:numPr>
        <w:rPr>
          <w:rFonts w:hint="eastAsia"/>
          <w:color w:val="0000FF"/>
          <w:sz w:val="28"/>
          <w:szCs w:val="28"/>
          <w:highlight w:val="yellow"/>
          <w:lang w:val="en-US" w:eastAsia="zh-CN"/>
        </w:rPr>
      </w:pPr>
    </w:p>
    <w:p w14:paraId="360B6508">
      <w:pPr>
        <w:numPr>
          <w:ilvl w:val="0"/>
          <w:numId w:val="0"/>
        </w:numPr>
        <w:rPr>
          <w:rFonts w:hint="eastAsia"/>
          <w:color w:val="0000FF"/>
          <w:sz w:val="28"/>
          <w:szCs w:val="28"/>
          <w:highlight w:val="yellow"/>
          <w:lang w:val="en-US" w:eastAsia="zh-CN"/>
        </w:rPr>
      </w:pPr>
      <w:r>
        <w:rPr>
          <w:rFonts w:hint="eastAsia"/>
          <w:color w:val="0000FF"/>
          <w:sz w:val="28"/>
          <w:szCs w:val="28"/>
          <w:highlight w:val="yellow"/>
          <w:lang w:val="en-US" w:eastAsia="zh-CN"/>
        </w:rPr>
        <w:t>Step3：填报申请信息</w:t>
      </w:r>
    </w:p>
    <w:p w14:paraId="69D254FE"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1.平均分、专业人数、专业排名</w:t>
      </w:r>
    </w:p>
    <w:p w14:paraId="3F7925DA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（1）本科</w:t>
      </w:r>
    </w:p>
    <w:p w14:paraId="2CD85C60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平均分：成绩单上的平均学分绩点（GPA）</w:t>
      </w:r>
    </w:p>
    <w:p w14:paraId="57A29E32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专业排名：成绩单上的平均学分绩点排名（GPA排名）</w:t>
      </w:r>
    </w:p>
    <w:p w14:paraId="77FA7C96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（2）硕士</w:t>
      </w:r>
    </w:p>
    <w:p w14:paraId="0D5D73A1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平均分：成绩单上的平均学分绩点（GPA）</w:t>
      </w:r>
    </w:p>
    <w:p w14:paraId="67647747"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专业排名：如果成绩单上没有，就填0</w:t>
      </w:r>
    </w:p>
    <w:p w14:paraId="4312C019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2.有无学院经费资助</w:t>
      </w:r>
    </w:p>
    <w:p w14:paraId="5F3ECD5D"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填写“</w:t>
      </w:r>
      <w:r>
        <w:rPr>
          <w:rFonts w:hint="eastAsia"/>
          <w:color w:val="FF0000"/>
          <w:sz w:val="28"/>
          <w:szCs w:val="28"/>
          <w:lang w:val="en-US" w:eastAsia="zh-CN"/>
        </w:rPr>
        <w:t>有无学院经费资助</w:t>
      </w:r>
      <w:r>
        <w:rPr>
          <w:rFonts w:hint="eastAsia"/>
          <w:sz w:val="28"/>
          <w:szCs w:val="28"/>
          <w:lang w:val="en-US" w:eastAsia="zh-CN"/>
        </w:rPr>
        <w:t>”一栏前，请与</w:t>
      </w:r>
      <w:r>
        <w:rPr>
          <w:rFonts w:hint="eastAsia"/>
          <w:color w:val="FF0000"/>
          <w:sz w:val="28"/>
          <w:szCs w:val="28"/>
          <w:lang w:val="en-US" w:eastAsia="zh-CN"/>
        </w:rPr>
        <w:t>本学院的外事秘书</w:t>
      </w:r>
      <w:r>
        <w:rPr>
          <w:rFonts w:hint="eastAsia"/>
          <w:sz w:val="28"/>
          <w:szCs w:val="28"/>
          <w:lang w:val="en-US" w:eastAsia="zh-CN"/>
        </w:rPr>
        <w:t>确认是否有学院经费资助、经费名称、经费编号等信息，</w:t>
      </w:r>
      <w:r>
        <w:rPr>
          <w:rFonts w:hint="eastAsia"/>
          <w:color w:val="FF0000"/>
          <w:sz w:val="28"/>
          <w:szCs w:val="28"/>
          <w:lang w:val="en-US" w:eastAsia="zh-CN"/>
        </w:rPr>
        <w:t>否则将可能会影响后期报账</w:t>
      </w:r>
      <w:r>
        <w:rPr>
          <w:rFonts w:hint="eastAsia"/>
          <w:sz w:val="28"/>
          <w:szCs w:val="28"/>
          <w:lang w:val="en-US" w:eastAsia="zh-CN"/>
        </w:rPr>
        <w:t>。</w:t>
      </w:r>
    </w:p>
    <w:p w14:paraId="48B30AF0">
      <w:pPr>
        <w:numPr>
          <w:ilvl w:val="0"/>
          <w:numId w:val="0"/>
        </w:numPr>
      </w:pPr>
      <w:r>
        <w:drawing>
          <wp:inline distT="0" distB="0" distL="114300" distR="114300">
            <wp:extent cx="5264785" cy="3119755"/>
            <wp:effectExtent l="0" t="0" r="2540" b="444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62F26">
      <w:pPr>
        <w:numPr>
          <w:ilvl w:val="0"/>
          <w:numId w:val="0"/>
        </w:numPr>
      </w:pPr>
      <w:r>
        <w:drawing>
          <wp:inline distT="0" distB="0" distL="114300" distR="114300">
            <wp:extent cx="5265420" cy="3127375"/>
            <wp:effectExtent l="0" t="0" r="1905" b="635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915A3">
      <w:pPr>
        <w:numPr>
          <w:ilvl w:val="0"/>
          <w:numId w:val="0"/>
        </w:numPr>
      </w:pPr>
      <w:r>
        <w:drawing>
          <wp:inline distT="0" distB="0" distL="114300" distR="114300">
            <wp:extent cx="5265420" cy="3116580"/>
            <wp:effectExtent l="0" t="0" r="1905" b="762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5C358">
      <w:pPr>
        <w:numPr>
          <w:ilvl w:val="0"/>
          <w:numId w:val="0"/>
        </w:numPr>
      </w:pPr>
    </w:p>
    <w:p w14:paraId="65D9414F">
      <w:pPr>
        <w:numPr>
          <w:ilvl w:val="0"/>
          <w:numId w:val="0"/>
        </w:numPr>
        <w:rPr>
          <w:rFonts w:hint="eastAsia"/>
          <w:color w:val="0000FF"/>
          <w:sz w:val="28"/>
          <w:szCs w:val="28"/>
          <w:highlight w:val="yellow"/>
          <w:lang w:val="en-US" w:eastAsia="zh-CN"/>
        </w:rPr>
      </w:pPr>
    </w:p>
    <w:p w14:paraId="78EA1541">
      <w:pPr>
        <w:numPr>
          <w:ilvl w:val="0"/>
          <w:numId w:val="0"/>
        </w:numPr>
        <w:rPr>
          <w:rFonts w:hint="eastAsia"/>
          <w:color w:val="0000FF"/>
          <w:sz w:val="28"/>
          <w:szCs w:val="28"/>
          <w:highlight w:val="yellow"/>
          <w:lang w:val="en-US" w:eastAsia="zh-CN"/>
        </w:rPr>
      </w:pPr>
    </w:p>
    <w:p w14:paraId="5E18C86C">
      <w:pPr>
        <w:numPr>
          <w:ilvl w:val="0"/>
          <w:numId w:val="0"/>
        </w:numPr>
        <w:rPr>
          <w:rFonts w:hint="eastAsia"/>
          <w:color w:val="0000FF"/>
          <w:sz w:val="28"/>
          <w:szCs w:val="28"/>
          <w:highlight w:val="yellow"/>
          <w:lang w:val="en-US" w:eastAsia="zh-CN"/>
        </w:rPr>
      </w:pPr>
    </w:p>
    <w:p w14:paraId="67E4CB6C">
      <w:pPr>
        <w:numPr>
          <w:ilvl w:val="0"/>
          <w:numId w:val="0"/>
        </w:numPr>
        <w:rPr>
          <w:rFonts w:hint="eastAsia"/>
          <w:color w:val="0000FF"/>
          <w:sz w:val="28"/>
          <w:szCs w:val="28"/>
          <w:highlight w:val="yellow"/>
          <w:lang w:val="en-US" w:eastAsia="zh-CN"/>
        </w:rPr>
      </w:pPr>
    </w:p>
    <w:p w14:paraId="08265782">
      <w:pPr>
        <w:numPr>
          <w:ilvl w:val="0"/>
          <w:numId w:val="0"/>
        </w:numPr>
        <w:rPr>
          <w:rFonts w:hint="eastAsia"/>
          <w:color w:val="0000FF"/>
          <w:sz w:val="28"/>
          <w:szCs w:val="28"/>
          <w:highlight w:val="yellow"/>
          <w:lang w:val="en-US" w:eastAsia="zh-CN"/>
        </w:rPr>
      </w:pPr>
    </w:p>
    <w:p w14:paraId="44297F04">
      <w:pPr>
        <w:numPr>
          <w:ilvl w:val="0"/>
          <w:numId w:val="0"/>
        </w:numPr>
        <w:rPr>
          <w:rFonts w:hint="eastAsia"/>
          <w:color w:val="0000FF"/>
          <w:sz w:val="28"/>
          <w:szCs w:val="28"/>
          <w:highlight w:val="yellow"/>
          <w:lang w:val="en-US" w:eastAsia="zh-CN"/>
        </w:rPr>
      </w:pPr>
    </w:p>
    <w:p w14:paraId="2E243C10">
      <w:pPr>
        <w:numPr>
          <w:ilvl w:val="0"/>
          <w:numId w:val="0"/>
        </w:numPr>
        <w:rPr>
          <w:rFonts w:hint="eastAsia"/>
          <w:color w:val="0000FF"/>
          <w:sz w:val="28"/>
          <w:szCs w:val="28"/>
          <w:highlight w:val="yellow"/>
          <w:lang w:val="en-US" w:eastAsia="zh-CN"/>
        </w:rPr>
      </w:pPr>
      <w:r>
        <w:rPr>
          <w:rFonts w:hint="eastAsia"/>
          <w:color w:val="0000FF"/>
          <w:sz w:val="28"/>
          <w:szCs w:val="28"/>
          <w:highlight w:val="yellow"/>
          <w:lang w:val="en-US" w:eastAsia="zh-CN"/>
        </w:rPr>
        <w:t>Step4：上传附件信息</w:t>
      </w:r>
    </w:p>
    <w:p w14:paraId="4DD6F714">
      <w:pPr>
        <w:numPr>
          <w:ilvl w:val="0"/>
          <w:numId w:val="0"/>
        </w:numPr>
        <w:rPr>
          <w:rFonts w:hint="eastAsia"/>
          <w:color w:val="0000FF"/>
          <w:sz w:val="28"/>
          <w:szCs w:val="28"/>
          <w:highlight w:val="yellow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根据“湖南大学国际合作交流处暨港澳台办”官方微信公众号发布的项目推文中的“申请流程”，提交填写在线申请所需上传的申请材料，如自入学以来的中英文学习成绩单（所有课程平均学分绩点，加盖公章）、学籍证明（加盖公章）、英语考试证书复印件等。</w:t>
      </w:r>
    </w:p>
    <w:p w14:paraId="09F01A36">
      <w:pPr>
        <w:numPr>
          <w:ilvl w:val="0"/>
          <w:numId w:val="0"/>
        </w:numPr>
      </w:pPr>
    </w:p>
    <w:p w14:paraId="63A8D760">
      <w:pPr>
        <w:numPr>
          <w:ilvl w:val="0"/>
          <w:numId w:val="0"/>
        </w:numPr>
      </w:pPr>
      <w:r>
        <w:drawing>
          <wp:inline distT="0" distB="0" distL="114300" distR="114300">
            <wp:extent cx="5265420" cy="3124835"/>
            <wp:effectExtent l="0" t="0" r="1905" b="889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DBF4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3115945"/>
            <wp:effectExtent l="0" t="0" r="3810" b="825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01E19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32FA9FC">
      <w:pPr>
        <w:numPr>
          <w:ilvl w:val="0"/>
          <w:numId w:val="0"/>
        </w:numPr>
        <w:rPr>
          <w:rFonts w:hint="eastAsia"/>
          <w:color w:val="0000FF"/>
          <w:sz w:val="28"/>
          <w:szCs w:val="28"/>
          <w:highlight w:val="yellow"/>
          <w:lang w:val="en-US" w:eastAsia="zh-CN"/>
        </w:rPr>
      </w:pPr>
      <w:r>
        <w:rPr>
          <w:rFonts w:hint="eastAsia"/>
          <w:color w:val="0000FF"/>
          <w:sz w:val="28"/>
          <w:szCs w:val="28"/>
          <w:highlight w:val="yellow"/>
          <w:lang w:val="en-US" w:eastAsia="zh-CN"/>
        </w:rPr>
        <w:t>Step5：完成并提交审核</w:t>
      </w:r>
    </w:p>
    <w:p w14:paraId="0CF25B15">
      <w:pPr>
        <w:numPr>
          <w:ilvl w:val="0"/>
          <w:numId w:val="0"/>
        </w:numPr>
        <w:rPr>
          <w:rFonts w:hint="eastAsia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/>
          <w:color w:val="auto"/>
          <w:sz w:val="28"/>
          <w:szCs w:val="28"/>
          <w:highlight w:val="none"/>
          <w:lang w:val="en-US" w:eastAsia="zh-CN"/>
        </w:rPr>
        <w:t>一定要记得完成这一步操作，否则系统认为没有进行项目申请操作。</w:t>
      </w:r>
    </w:p>
    <w:p w14:paraId="59CF441E">
      <w:pPr>
        <w:numPr>
          <w:ilvl w:val="0"/>
          <w:numId w:val="0"/>
        </w:numPr>
        <w:rPr>
          <w:rFonts w:hint="eastAsia"/>
          <w:color w:val="0000FF"/>
          <w:sz w:val="28"/>
          <w:szCs w:val="28"/>
          <w:highlight w:val="yellow"/>
          <w:lang w:val="en-US" w:eastAsia="zh-CN"/>
        </w:rPr>
      </w:pPr>
    </w:p>
    <w:p w14:paraId="09CE297C">
      <w:pPr>
        <w:numPr>
          <w:ilvl w:val="0"/>
          <w:numId w:val="0"/>
        </w:numPr>
        <w:rPr>
          <w:rFonts w:hint="eastAsia"/>
          <w:color w:val="0000FF"/>
          <w:sz w:val="28"/>
          <w:szCs w:val="28"/>
          <w:highlight w:val="yellow"/>
          <w:lang w:val="en-US" w:eastAsia="zh-CN"/>
        </w:rPr>
      </w:pPr>
      <w:r>
        <w:rPr>
          <w:rFonts w:hint="eastAsia"/>
          <w:color w:val="0000FF"/>
          <w:sz w:val="28"/>
          <w:szCs w:val="28"/>
          <w:highlight w:val="yellow"/>
          <w:lang w:val="en-US" w:eastAsia="zh-CN"/>
        </w:rPr>
        <w:t>注意：</w:t>
      </w:r>
    </w:p>
    <w:p w14:paraId="47EDBAB6">
      <w:pPr>
        <w:numPr>
          <w:ilvl w:val="0"/>
          <w:numId w:val="0"/>
        </w:numPr>
        <w:rPr>
          <w:rFonts w:hint="eastAsia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（1）</w:t>
      </w:r>
      <w:r>
        <w:rPr>
          <w:rFonts w:hint="eastAsia"/>
          <w:color w:val="auto"/>
          <w:sz w:val="28"/>
          <w:szCs w:val="28"/>
          <w:highlight w:val="none"/>
          <w:lang w:val="en-US" w:eastAsia="zh-CN"/>
        </w:rPr>
        <w:t>如果已经超过系统截止申请时间，和国合处老师确认项目还可以申请后，可以在外事系统中“补录申请”。具体操作方法为：</w:t>
      </w:r>
    </w:p>
    <w:p w14:paraId="30C8EE8F">
      <w:pPr>
        <w:numPr>
          <w:ilvl w:val="0"/>
          <w:numId w:val="0"/>
        </w:numPr>
        <w:rPr>
          <w:rFonts w:hint="default"/>
          <w:color w:val="auto"/>
          <w:sz w:val="28"/>
          <w:szCs w:val="28"/>
          <w:highlight w:val="none"/>
          <w:lang w:val="en-US" w:eastAsia="zh-CN"/>
        </w:rPr>
      </w:pPr>
      <w:r>
        <w:rPr>
          <w:rFonts w:hint="default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67960" cy="1196340"/>
            <wp:effectExtent l="0" t="0" r="8890" b="3810"/>
            <wp:docPr id="1" name="图片 1" descr="094e75500cce2dd4c39d3125ef7a60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94e75500cce2dd4c39d3125ef7a609b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70095">
      <w:pPr>
        <w:numPr>
          <w:ilvl w:val="0"/>
          <w:numId w:val="0"/>
        </w:numPr>
        <w:rPr>
          <w:rFonts w:hint="default"/>
          <w:color w:val="auto"/>
          <w:sz w:val="28"/>
          <w:szCs w:val="28"/>
          <w:highlight w:val="none"/>
          <w:lang w:val="en-US" w:eastAsia="zh-CN"/>
        </w:rPr>
      </w:pPr>
      <w:r>
        <w:rPr>
          <w:rFonts w:hint="default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68595" cy="1439545"/>
            <wp:effectExtent l="0" t="0" r="8255" b="8255"/>
            <wp:docPr id="4" name="图片 4" descr="90e68df032615711dc3ee294fd85ac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0e68df032615711dc3ee294fd85ac8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27666C0"/>
    <w:multiLevelType w:val="singleLevel"/>
    <w:tmpl w:val="B27666C0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color w:val="auto"/>
      </w:rPr>
    </w:lvl>
  </w:abstractNum>
  <w:abstractNum w:abstractNumId="1">
    <w:nsid w:val="D0B999E3"/>
    <w:multiLevelType w:val="singleLevel"/>
    <w:tmpl w:val="D0B999E3"/>
    <w:lvl w:ilvl="0" w:tentative="0">
      <w:start w:val="3"/>
      <w:numFmt w:val="decimal"/>
      <w:suff w:val="nothing"/>
      <w:lvlText w:val="%1、"/>
      <w:lvlJc w:val="left"/>
    </w:lvl>
  </w:abstractNum>
  <w:abstractNum w:abstractNumId="2">
    <w:nsid w:val="4879E0D9"/>
    <w:multiLevelType w:val="singleLevel"/>
    <w:tmpl w:val="4879E0D9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372252"/>
    <w:rsid w:val="03FA3724"/>
    <w:rsid w:val="05CD1A66"/>
    <w:rsid w:val="05F14529"/>
    <w:rsid w:val="0DA046B4"/>
    <w:rsid w:val="11BB17A1"/>
    <w:rsid w:val="15374CB3"/>
    <w:rsid w:val="18D944D4"/>
    <w:rsid w:val="1C7406A8"/>
    <w:rsid w:val="230B6675"/>
    <w:rsid w:val="24207BC1"/>
    <w:rsid w:val="24710ED7"/>
    <w:rsid w:val="26297F84"/>
    <w:rsid w:val="55D20A02"/>
    <w:rsid w:val="5A1F7AD4"/>
    <w:rsid w:val="66E520A5"/>
    <w:rsid w:val="67542EEB"/>
    <w:rsid w:val="68004140"/>
    <w:rsid w:val="70C57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728</Words>
  <Characters>818</Characters>
  <Lines>0</Lines>
  <Paragraphs>0</Paragraphs>
  <TotalTime>1</TotalTime>
  <ScaleCrop>false</ScaleCrop>
  <LinksUpToDate>false</LinksUpToDate>
  <CharactersWithSpaces>819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单姣3161</cp:lastModifiedBy>
  <dcterms:modified xsi:type="dcterms:W3CDTF">2026-04-15T01:41:57Z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eyJoZGlkIjoiNGZmMTEzMTkwNmQ5ZTdjMWVmNzg5MWE2ZWJmYjZkNzciLCJ1c2VySWQiOiIxODIyODM4Mjc3In0=</vt:lpwstr>
  </property>
  <property fmtid="{D5CDD505-2E9C-101B-9397-08002B2CF9AE}" pid="4" name="ICV">
    <vt:lpwstr>A69DE0975C474DDA86CDFC8FB1257917_13</vt:lpwstr>
  </property>
</Properties>
</file>